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2E" w:rsidRPr="00DF123B" w:rsidRDefault="00386327" w:rsidP="00FD5C19">
      <w:pPr>
        <w:pStyle w:val="Title"/>
        <w:rPr>
          <w:lang w:val="es-AR"/>
        </w:rPr>
      </w:pPr>
      <w:r w:rsidRPr="00FD5C19">
        <w:rPr>
          <w:rFonts w:ascii="Georgia" w:eastAsia="Georgia" w:hAnsi="Georgia" w:cs="Georgia"/>
          <w:bCs/>
          <w:iCs/>
          <w:lang w:val="es-ES"/>
        </w:rPr>
        <w:t>Respuestas de Folleto C</w:t>
      </w:r>
    </w:p>
    <w:p w:rsidR="002F372E" w:rsidRPr="00DF123B" w:rsidRDefault="00386327" w:rsidP="00FD5C19">
      <w:pPr>
        <w:pStyle w:val="Subtitle"/>
        <w:rPr>
          <w:lang w:val="es-AR"/>
        </w:rPr>
      </w:pPr>
      <w:r w:rsidRPr="00F92BA6">
        <w:rPr>
          <w:rFonts w:ascii="Georgia" w:eastAsia="Georgia" w:hAnsi="Georgia" w:cs="Georgia"/>
          <w:lang w:val="es-ES"/>
        </w:rPr>
        <w:t>Ventajas e inconvenientes - Respuestas</w:t>
      </w:r>
    </w:p>
    <w:p w:rsidR="00F92BA6" w:rsidRPr="00DF123B" w:rsidRDefault="00386327" w:rsidP="00F92BA6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>Instrucciones: Usen la planilla a continuación para pensar en beneficios (ventajas) y desventajas (inconvenientes) de la forma en que los sistemas estadounidense y chino manejan los accidentes automovilísticos. Una vez que identificaron todas las ventajas e inconvenientes que puedan pensar, anoten una afirmación donde expliquen qué sistema (chino o estadounidense) tiene más sentido y por qué.</w:t>
      </w:r>
    </w:p>
    <w:p w:rsidR="00DC3D52" w:rsidRPr="00DF123B" w:rsidRDefault="00386327" w:rsidP="00F92BA6">
      <w:pPr>
        <w:pStyle w:val="BodyText"/>
        <w:rPr>
          <w:b/>
          <w:lang w:val="es-AR"/>
        </w:rPr>
      </w:pPr>
      <w:r w:rsidRPr="00F92BA6">
        <w:rPr>
          <w:rFonts w:eastAsia="Georgia" w:cs="Georgia"/>
          <w:b/>
          <w:bCs/>
          <w:lang w:val="es-ES"/>
        </w:rPr>
        <w:t>Nota: Estas son posibles respuestas; los estudiantes pueden tener otras.</w:t>
      </w:r>
    </w:p>
    <w:tbl>
      <w:tblPr>
        <w:tblStyle w:val="DP-Plain1"/>
        <w:tblW w:w="5000" w:type="pct"/>
        <w:tblBorders>
          <w:top w:val="single" w:sz="4" w:space="0" w:color="DC6900" w:themeColor="text2"/>
          <w:bottom w:val="single" w:sz="4" w:space="0" w:color="DC6900" w:themeColor="text2"/>
          <w:insideH w:val="single" w:sz="4" w:space="0" w:color="DC6900" w:themeColor="text2"/>
          <w:insideV w:val="single" w:sz="4" w:space="0" w:color="DC6900" w:themeColor="text2"/>
        </w:tblBorders>
        <w:tblLook w:val="04A0" w:firstRow="1" w:lastRow="0" w:firstColumn="1" w:lastColumn="0" w:noHBand="0" w:noVBand="1"/>
      </w:tblPr>
      <w:tblGrid>
        <w:gridCol w:w="1890"/>
        <w:gridCol w:w="3609"/>
        <w:gridCol w:w="3645"/>
      </w:tblGrid>
      <w:tr w:rsidR="009E3840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E0C5" w:themeFill="text2" w:themeFillTint="33"/>
          </w:tcPr>
          <w:p w:rsidR="00F92BA6" w:rsidRPr="00DF123B" w:rsidRDefault="00621566" w:rsidP="00460F6F">
            <w:pPr>
              <w:pStyle w:val="TableTitleArial0"/>
              <w:rPr>
                <w:lang w:val="es-AR"/>
              </w:rPr>
            </w:pPr>
          </w:p>
        </w:tc>
        <w:tc>
          <w:tcPr>
            <w:tcW w:w="3839" w:type="dxa"/>
            <w:shd w:val="clear" w:color="auto" w:fill="FFE0C5" w:themeFill="text2" w:themeFillTint="33"/>
          </w:tcPr>
          <w:p w:rsidR="00F92BA6" w:rsidRPr="00850BCD" w:rsidRDefault="00386327" w:rsidP="00460F6F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0BCD">
              <w:rPr>
                <w:rFonts w:eastAsia="Arial" w:cs="Arial"/>
                <w:color w:val="auto"/>
                <w:szCs w:val="20"/>
                <w:lang w:val="es-ES"/>
              </w:rPr>
              <w:t>Ventajas</w:t>
            </w:r>
          </w:p>
        </w:tc>
        <w:tc>
          <w:tcPr>
            <w:tcW w:w="3894" w:type="dxa"/>
            <w:shd w:val="clear" w:color="auto" w:fill="FFE0C5" w:themeFill="text2" w:themeFillTint="33"/>
          </w:tcPr>
          <w:p w:rsidR="00F92BA6" w:rsidRPr="00850BCD" w:rsidRDefault="00386327" w:rsidP="00460F6F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0BCD">
              <w:rPr>
                <w:rFonts w:eastAsia="Arial" w:cs="Arial"/>
                <w:color w:val="auto"/>
                <w:szCs w:val="20"/>
                <w:lang w:val="es-ES"/>
              </w:rPr>
              <w:t>Desventajas</w:t>
            </w:r>
          </w:p>
        </w:tc>
      </w:tr>
      <w:tr w:rsidR="009E3840" w:rsidRPr="00DF123B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F92BA6" w:rsidRPr="00850BCD" w:rsidRDefault="00386327" w:rsidP="00460F6F">
            <w:pPr>
              <w:pStyle w:val="TableSecondLevelArial0"/>
            </w:pPr>
            <w:r w:rsidRPr="00850BCD">
              <w:rPr>
                <w:rFonts w:eastAsia="Arial"/>
                <w:color w:val="DC6900"/>
                <w:szCs w:val="20"/>
                <w:lang w:val="es-ES"/>
              </w:rPr>
              <w:t>EE. UU.</w:t>
            </w:r>
          </w:p>
        </w:tc>
        <w:tc>
          <w:tcPr>
            <w:tcW w:w="3839" w:type="dxa"/>
          </w:tcPr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 xml:space="preserve">No terminará pagando demasiado porque tiene diferentes estimativos para reparaciones; la persona no puede engañarlo. </w:t>
            </w:r>
          </w:p>
          <w:p w:rsidR="00F92BA6" w:rsidRPr="00DF123B" w:rsidRDefault="00386327" w:rsidP="00DF123B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Tiene una compañía que pagará los daños para que usted no tenga que pagar mucho dinero to</w:t>
            </w:r>
            <w:bookmarkStart w:id="0" w:name="_GoBack"/>
            <w:bookmarkEnd w:id="0"/>
            <w:r w:rsidRPr="001C1DCE">
              <w:rPr>
                <w:rFonts w:eastAsia="Arial"/>
                <w:color w:val="000000"/>
                <w:szCs w:val="20"/>
                <w:lang w:val="es-ES"/>
              </w:rPr>
              <w:t xml:space="preserve">do junto. </w:t>
            </w:r>
          </w:p>
        </w:tc>
        <w:tc>
          <w:tcPr>
            <w:tcW w:w="3894" w:type="dxa"/>
          </w:tcPr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Sus primas de seguro probablemente aumenten si usted tiene un accidente.</w:t>
            </w:r>
          </w:p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El accidente puede quedar registrado en su registro de conducir porque usted presentó una denuncia policial.</w:t>
            </w:r>
          </w:p>
        </w:tc>
      </w:tr>
      <w:tr w:rsidR="009E3840" w:rsidRPr="00DF123B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F92BA6" w:rsidRPr="00850BCD" w:rsidRDefault="00386327" w:rsidP="00460F6F">
            <w:pPr>
              <w:pStyle w:val="TableSecondLevelArial0"/>
            </w:pPr>
            <w:r w:rsidRPr="00850BCD">
              <w:rPr>
                <w:rFonts w:eastAsia="Arial"/>
                <w:color w:val="DC6900"/>
                <w:szCs w:val="20"/>
                <w:lang w:val="es-ES"/>
              </w:rPr>
              <w:t>China</w:t>
            </w:r>
          </w:p>
        </w:tc>
        <w:tc>
          <w:tcPr>
            <w:tcW w:w="3839" w:type="dxa"/>
          </w:tcPr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Todo el proceso es más rápido.</w:t>
            </w:r>
          </w:p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Usted cobra su dinero de inmediato.</w:t>
            </w:r>
          </w:p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 xml:space="preserve">Como la compañía de seguros no participa, sus primas probablemente no aumenten. </w:t>
            </w:r>
          </w:p>
        </w:tc>
        <w:tc>
          <w:tcPr>
            <w:tcW w:w="3894" w:type="dxa"/>
          </w:tcPr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 xml:space="preserve">El policía puede hacer un mal cálculo de los daños. </w:t>
            </w:r>
          </w:p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 xml:space="preserve">Puede haber otros daños que no conoce sino hasta después y que tendría que pagar de su bolsillo. </w:t>
            </w:r>
          </w:p>
          <w:p w:rsidR="00F92BA6" w:rsidRPr="00DF123B" w:rsidRDefault="00386327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1C1DCE">
              <w:rPr>
                <w:rFonts w:eastAsia="Arial"/>
                <w:color w:val="000000"/>
                <w:szCs w:val="20"/>
                <w:lang w:val="es-ES"/>
              </w:rPr>
              <w:t>No tendrá manera de contactar a la otra persona involucrada en el accidente si sucede algo más adelante.</w:t>
            </w:r>
          </w:p>
        </w:tc>
      </w:tr>
      <w:tr w:rsidR="009E3840" w:rsidRPr="00DF123B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F92BA6" w:rsidRPr="00DF123B" w:rsidRDefault="00386327" w:rsidP="00460F6F">
            <w:pPr>
              <w:pStyle w:val="TableTextArial0"/>
              <w:rPr>
                <w:lang w:val="es-AR"/>
              </w:rPr>
            </w:pPr>
            <w:r w:rsidRPr="002C2FB0">
              <w:rPr>
                <w:rFonts w:eastAsia="Arial"/>
                <w:szCs w:val="20"/>
                <w:lang w:val="es-ES"/>
              </w:rPr>
              <w:t xml:space="preserve">El sistema ______________ tiene más sentido para el manejo de accidentes automovilísticos porque:_______________________ </w:t>
            </w:r>
          </w:p>
          <w:p w:rsidR="00F92BA6" w:rsidRPr="00DF123B" w:rsidRDefault="00386327" w:rsidP="00F92BA6">
            <w:pPr>
              <w:pStyle w:val="TableTextArial0"/>
              <w:rPr>
                <w:lang w:val="es-AR"/>
              </w:rPr>
            </w:pPr>
            <w:r w:rsidRPr="002C2FB0">
              <w:rPr>
                <w:rFonts w:eastAsia="Arial"/>
                <w:b/>
                <w:bCs/>
                <w:szCs w:val="20"/>
                <w:lang w:val="es-ES"/>
              </w:rPr>
              <w:t>[Las respuestas de los estudia</w:t>
            </w:r>
            <w:r w:rsidR="00DF123B">
              <w:rPr>
                <w:rFonts w:eastAsia="Arial"/>
                <w:b/>
                <w:bCs/>
                <w:szCs w:val="20"/>
                <w:lang w:val="es-ES"/>
              </w:rPr>
              <w:t xml:space="preserve">ntes serán variadas. </w:t>
            </w:r>
            <w:r w:rsidRPr="002C2FB0">
              <w:rPr>
                <w:rFonts w:eastAsia="Arial"/>
                <w:b/>
                <w:bCs/>
                <w:szCs w:val="20"/>
                <w:lang w:val="es-ES"/>
              </w:rPr>
              <w:t>Lo importante es que respalden su decisión con motivos y hechos].</w:t>
            </w:r>
            <w:r w:rsidRPr="002C2FB0">
              <w:rPr>
                <w:rFonts w:eastAsia="Arial"/>
                <w:szCs w:val="20"/>
                <w:lang w:val="es-ES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F123B">
              <w:rPr>
                <w:rFonts w:eastAsia="Arial"/>
                <w:szCs w:val="20"/>
                <w:lang w:val="es-ES"/>
              </w:rPr>
              <w:t>__________________________________________________________________</w:t>
            </w:r>
            <w:r w:rsidRPr="002C2FB0">
              <w:rPr>
                <w:rFonts w:eastAsia="Arial"/>
                <w:szCs w:val="20"/>
                <w:lang w:val="es-ES"/>
              </w:rPr>
              <w:t>__</w:t>
            </w:r>
          </w:p>
        </w:tc>
      </w:tr>
    </w:tbl>
    <w:p w:rsidR="00F92BA6" w:rsidRPr="00DF123B" w:rsidRDefault="00621566" w:rsidP="00F92BA6">
      <w:pPr>
        <w:pStyle w:val="BodyText"/>
        <w:rPr>
          <w:lang w:val="es-AR"/>
        </w:rPr>
      </w:pPr>
    </w:p>
    <w:sectPr w:rsidR="00F92BA6" w:rsidRPr="00DF123B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327" w:rsidRDefault="00386327" w:rsidP="009E3840">
      <w:pPr>
        <w:spacing w:after="0" w:line="240" w:lineRule="auto"/>
      </w:pPr>
      <w:r>
        <w:separator/>
      </w:r>
    </w:p>
  </w:endnote>
  <w:endnote w:type="continuationSeparator" w:id="0">
    <w:p w:rsidR="00386327" w:rsidRDefault="00386327" w:rsidP="009E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621566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1.95pt;width:450.55pt;height:37.5pt;z-index:251658240" filled="f" stroked="f">
          <v:textbox style="mso-fit-shape-to-text:t" inset="0,0,0,0">
            <w:txbxContent>
              <w:p w:rsidR="009B0E4C" w:rsidRPr="00DF123B" w:rsidRDefault="00386327" w:rsidP="00B81003">
                <w:pPr>
                  <w:pStyle w:val="Copyright"/>
                  <w:spacing w:after="150" w:line="150" w:lineRule="exact"/>
                  <w:rPr>
                    <w:lang w:val="es-AR"/>
                  </w:rPr>
                </w:pPr>
                <w:r w:rsidRPr="00B81003">
                  <w:rPr>
                    <w:rFonts w:eastAsia="Arial"/>
                    <w:lang w:val="es-ES"/>
                  </w:rPr>
                  <w:t xml:space="preserve">© 2012 </w:t>
                </w:r>
                <w:r w:rsidR="00DF123B">
                  <w:rPr>
                    <w:rFonts w:eastAsia="Arial"/>
                    <w:lang w:val="es-ES"/>
                  </w:rPr>
                  <w:t xml:space="preserve">PricewaterhouseCoopers LLP. </w:t>
                </w:r>
                <w:r w:rsidRPr="00B81003">
                  <w:rPr>
                    <w:rFonts w:eastAsia="Arial"/>
                    <w:lang w:val="es-ES"/>
                  </w:rPr>
                  <w:t xml:space="preserve">Todos los derechos reservados. </w:t>
                </w:r>
                <w:proofErr w:type="spellStart"/>
                <w:r w:rsidRPr="00B81003">
                  <w:rPr>
                    <w:rFonts w:eastAsia="Arial"/>
                    <w:lang w:val="es-ES"/>
                  </w:rPr>
                  <w:t>PwC</w:t>
                </w:r>
                <w:proofErr w:type="spellEnd"/>
                <w:r w:rsidRPr="00B81003">
                  <w:rPr>
                    <w:rFonts w:eastAsia="Arial"/>
                    <w:lang w:val="es-ES"/>
                  </w:rPr>
                  <w:t xml:space="preserve"> se refiere a la empresa miembro de los Estados Unidos y puede referirse, a veces, a la red de PwC. Cada empresa miembro </w:t>
                </w:r>
                <w:r w:rsidR="00DF123B">
                  <w:rPr>
                    <w:rFonts w:eastAsia="Arial"/>
                    <w:lang w:val="es-ES"/>
                  </w:rPr>
                  <w:t xml:space="preserve">es una entidad legal separada. </w:t>
                </w:r>
                <w:r w:rsidRPr="00B81003">
                  <w:rPr>
                    <w:rFonts w:eastAsia="Arial"/>
                    <w:lang w:val="es-ES"/>
                  </w:rPr>
                  <w:t xml:space="preserve">Consulte www.pwc.com/structure para </w:t>
                </w:r>
                <w:r w:rsidR="00DF123B">
                  <w:rPr>
                    <w:rFonts w:eastAsia="Arial"/>
                    <w:lang w:val="es-ES"/>
                  </w:rPr>
                  <w:t xml:space="preserve">obtener más detalles. </w:t>
                </w:r>
                <w:r w:rsidRPr="00B81003">
                  <w:rPr>
                    <w:rFonts w:eastAsia="Arial"/>
                    <w:lang w:val="es-ES"/>
                  </w:rPr>
                  <w:t xml:space="preserve">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386327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327" w:rsidRDefault="00386327" w:rsidP="009E3840">
      <w:pPr>
        <w:spacing w:after="0" w:line="240" w:lineRule="auto"/>
      </w:pPr>
      <w:r>
        <w:separator/>
      </w:r>
    </w:p>
  </w:footnote>
  <w:footnote w:type="continuationSeparator" w:id="0">
    <w:p w:rsidR="00386327" w:rsidRDefault="00386327" w:rsidP="009E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9E3840" w:rsidTr="0084517A">
      <w:tc>
        <w:tcPr>
          <w:tcW w:w="5000" w:type="pct"/>
        </w:tcPr>
        <w:p w:rsidR="002F372E" w:rsidRPr="009B5B65" w:rsidRDefault="00621566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2156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386327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B844951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FD673F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C7E4E2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D56D37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022AFF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A4202D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90239B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C98762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B874C99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438CB04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35C864C" w:tentative="1">
      <w:start w:val="1"/>
      <w:numFmt w:val="lowerLetter"/>
      <w:lvlText w:val="%2."/>
      <w:lvlJc w:val="left"/>
      <w:pPr>
        <w:ind w:left="2246" w:hanging="360"/>
      </w:pPr>
    </w:lvl>
    <w:lvl w:ilvl="2" w:tplc="87E01BFA" w:tentative="1">
      <w:start w:val="1"/>
      <w:numFmt w:val="lowerRoman"/>
      <w:lvlText w:val="%3."/>
      <w:lvlJc w:val="right"/>
      <w:pPr>
        <w:ind w:left="2966" w:hanging="180"/>
      </w:pPr>
    </w:lvl>
    <w:lvl w:ilvl="3" w:tplc="8DF0B658" w:tentative="1">
      <w:start w:val="1"/>
      <w:numFmt w:val="decimal"/>
      <w:lvlText w:val="%4."/>
      <w:lvlJc w:val="left"/>
      <w:pPr>
        <w:ind w:left="3686" w:hanging="360"/>
      </w:pPr>
    </w:lvl>
    <w:lvl w:ilvl="4" w:tplc="E728AE4E" w:tentative="1">
      <w:start w:val="1"/>
      <w:numFmt w:val="lowerLetter"/>
      <w:lvlText w:val="%5."/>
      <w:lvlJc w:val="left"/>
      <w:pPr>
        <w:ind w:left="4406" w:hanging="360"/>
      </w:pPr>
    </w:lvl>
    <w:lvl w:ilvl="5" w:tplc="6798CBBC" w:tentative="1">
      <w:start w:val="1"/>
      <w:numFmt w:val="lowerRoman"/>
      <w:lvlText w:val="%6."/>
      <w:lvlJc w:val="right"/>
      <w:pPr>
        <w:ind w:left="5126" w:hanging="180"/>
      </w:pPr>
    </w:lvl>
    <w:lvl w:ilvl="6" w:tplc="853E076E" w:tentative="1">
      <w:start w:val="1"/>
      <w:numFmt w:val="decimal"/>
      <w:lvlText w:val="%7."/>
      <w:lvlJc w:val="left"/>
      <w:pPr>
        <w:ind w:left="5846" w:hanging="360"/>
      </w:pPr>
    </w:lvl>
    <w:lvl w:ilvl="7" w:tplc="8494C70C" w:tentative="1">
      <w:start w:val="1"/>
      <w:numFmt w:val="lowerLetter"/>
      <w:lvlText w:val="%8."/>
      <w:lvlJc w:val="left"/>
      <w:pPr>
        <w:ind w:left="6566" w:hanging="360"/>
      </w:pPr>
    </w:lvl>
    <w:lvl w:ilvl="8" w:tplc="8EB88F4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2F9E102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7001B3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81E835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1A81B8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B661AA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AB26DC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D9A6A2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168536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80C73F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65A2811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51A4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E8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02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1455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C63F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4B6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62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329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7428C0D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D781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D6A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49D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80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C1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FA1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4B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7EA5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0E16E88"/>
    <w:multiLevelType w:val="multilevel"/>
    <w:tmpl w:val="F9CC98B6"/>
    <w:numStyleLink w:val="Style2"/>
  </w:abstractNum>
  <w:abstractNum w:abstractNumId="27">
    <w:nsid w:val="69A105C5"/>
    <w:multiLevelType w:val="multilevel"/>
    <w:tmpl w:val="A266CF60"/>
    <w:numStyleLink w:val="PwCListNumbers1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6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840"/>
    <w:rsid w:val="00386327"/>
    <w:rsid w:val="00621566"/>
    <w:rsid w:val="009E3840"/>
    <w:rsid w:val="00D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BulletArial">
    <w:name w:val="Table Bullet_Arial"/>
    <w:basedOn w:val="Normal"/>
    <w:uiPriority w:val="99"/>
    <w:qFormat/>
    <w:rsid w:val="00F92BA6"/>
    <w:pPr>
      <w:numPr>
        <w:numId w:val="45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TitleArial0">
    <w:name w:val="Table Title_Arial"/>
    <w:basedOn w:val="BodyText2"/>
    <w:uiPriority w:val="99"/>
    <w:qFormat/>
    <w:rsid w:val="00F92BA6"/>
    <w:pPr>
      <w:spacing w:before="60" w:after="60" w:line="240" w:lineRule="auto"/>
    </w:pPr>
    <w:rPr>
      <w:rFonts w:ascii="Arial" w:hAnsi="Arial"/>
    </w:rPr>
  </w:style>
  <w:style w:type="paragraph" w:customStyle="1" w:styleId="TableSecondLevelArial0">
    <w:name w:val="Table Second Level_Arial"/>
    <w:basedOn w:val="TableSecondLevelGeorgia"/>
    <w:uiPriority w:val="99"/>
    <w:qFormat/>
    <w:rsid w:val="00F92BA6"/>
    <w:pPr>
      <w:spacing w:before="60" w:after="60" w:line="240" w:lineRule="auto"/>
      <w:contextualSpacing w:val="0"/>
    </w:pPr>
    <w:rPr>
      <w:rFonts w:ascii="Arial" w:eastAsiaTheme="minorHAnsi" w:hAnsi="Arial" w:cs="Arial"/>
      <w:color w:val="DC6900" w:themeColor="text2"/>
      <w:lang w:val="en-GB"/>
    </w:rPr>
  </w:style>
  <w:style w:type="paragraph" w:customStyle="1" w:styleId="TableTextArial0">
    <w:name w:val="Table Text_Arial"/>
    <w:basedOn w:val="BodyText2"/>
    <w:uiPriority w:val="99"/>
    <w:qFormat/>
    <w:rsid w:val="00F92BA6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92BA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92B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lishas086\Desktop\elisha\2012\May\22May2012\DP0060C4E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1723-F0AF-B247-8FD1-396519A6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Settings\elishas086\Desktop\elisha\2012\May\22May2012\DP0060C4EE\Placemat (8.5x11) Portrait one page.dotx</Template>
  <TotalTime>1</TotalTime>
  <Pages>1</Pages>
  <Words>301</Words>
  <Characters>1716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elishas086</dc:creator>
  <dc:description>A4 Proposal template</dc:description>
  <cp:lastModifiedBy>ANNIE FENG</cp:lastModifiedBy>
  <cp:revision>2</cp:revision>
  <cp:lastPrinted>2012-06-27T09:57:00Z</cp:lastPrinted>
  <dcterms:created xsi:type="dcterms:W3CDTF">2012-12-31T15:32:00Z</dcterms:created>
  <dcterms:modified xsi:type="dcterms:W3CDTF">2012-12-31T15:32:00Z</dcterms:modified>
</cp:coreProperties>
</file>